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Calibri" w:cs="Calibri" w:eastAsia="Calibri" w:hAnsi="Calibri"/>
          <w:b/>
          <w:bCs/>
          <w:color w:val="2E3A40"/>
          <w:sz w:val="40"/>
          <w:szCs w:val="40"/>
        </w:rPr>
        <w:t xml:space="preserve">[Company name] AI acceptable use policy</w:t>
      </w:r>
    </w:p>
    <w:p>
      <w:pPr>
        <w:pBdr>
          <w:bottom w:val="single" w:color="9DC08B" w:sz="6" w:space="8"/>
        </w:pBdr>
        <w:spacing w:after="24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Policy owner: [name and role] · Approved by: [name] · Effective date: [date] · Next review: [date]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Template from CGX (thecgx.agency). Replace everything in [brackets], delete what doesn’t apply, and have it reviewed by your legal or HR adviser before you adopt it. This template is general information, not legal advice.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1. Purpose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This policy explains how people at [Company name] may use artificial intelligence (AI) tools at work, so we get the benefits of AI while protecting our clients, our people and our information.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2. Who and what it covers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This policy applies to all employees, contractors and temporary staff who do work for [Company name].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It covers any AI tool used for company work, including stand-alone assistants such as ChatGPT, Claude, Microsoft Copilot and Gemini, AI features built into software we already use, browser extensions, and AI agents.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3. Approved tools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Only use the AI tools listed below for company work, signed in with your company account. Don't use personal or free accounts for company work.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2640"/>
        <w:gridCol w:w="3600"/>
      </w:tblGrid>
      <w:tr>
        <w:trPr>
          <w:tblHeader/>
        </w:trPr>
        <w:tc>
          <w:tcPr>
            <w:tcW w:type="dxa" w:w="3120"/>
            <w:shd w:fill="E5F4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Tool and plan</w:t>
            </w:r>
          </w:p>
        </w:tc>
        <w:tc>
          <w:tcPr>
            <w:tcW w:type="dxa" w:w="2640"/>
            <w:shd w:fill="E5F4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Who can use it</w:t>
            </w:r>
          </w:p>
        </w:tc>
        <w:tc>
          <w:tcPr>
            <w:tcW w:type="dxa" w:w="3600"/>
            <w:shd w:fill="E5F4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uses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[e.g. Microsoft 365 Copilot]</w:t>
            </w:r>
          </w:p>
        </w:tc>
        <w:tc>
          <w:tcPr>
            <w:tcW w:type="dxa" w:w="2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[e.g. all staff]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[e.g. email, documents, meetings, spreadsheets]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[e.g. ChatGPT Business]</w:t>
            </w:r>
          </w:p>
        </w:tc>
        <w:tc>
          <w:tcPr>
            <w:tcW w:type="dxa" w:w="2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[e.g. marketing and sales]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[e.g. drafting, research, analysis]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[Add a row per tool]</w:t>
            </w:r>
          </w:p>
        </w:tc>
        <w:tc>
          <w:tcPr>
            <w:tcW w:type="dxa" w:w="2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4. What you can put into AI tools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Never enter: passwords, API keys or other credentials; payment card or bank details; government ID numbers; health information; [client] personal information unless the tool is approved for it; anything covered by a confidentiality agreement unless [approver] has approved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Only in approved business tools: internal documents, non-public company information and client work that doesn't contain the items above.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Fine in any approved tool: public information, and your own drafts and notes that don't contain personal or confidential information.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If you're not sure, ask [contact] before you paste.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5. Check everything before it's used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 person must review AI output before it goes to a client, is published, or is used to make a decision.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Check facts, numbers, names, quotes, links and sources. AI tools can state wrong information with confidence.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You're responsible for work you produce with AI, the same as any other work.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6. Being open about AI use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Tell [clients / your manager] when AI produced a significant part of a deliverable, where a contract, law or the client requires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Label AI-generated images and media where the law, an industry regulator or a platform requires it, for example in advertising.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Don't use AI to impersonate a real person or to create misleading content.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7. Hiring and decisions about people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Get approval from [HR / legal] before using any AI tool to screen, assess or select job applicants, or to make decisions about employees.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 person makes the final decision on hiring, promotion, discipline and pay. AI can assist but not decide.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[Ontario employers with 25 or more employees: state in publicly advertised job postings whether AI is used to screen, assess or select applicants.]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[New York City employers using automated employment decision tools: complete the required bias audit, publish the summary and notify candidates under Local Law 144.]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8. Intellectual property and confidentiality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Don't upload content you don't have the right to use, such as third-party documents under licence or client material you aren't permitted to share.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Check AI-generated content for material that closely copies someone else's work before you use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Follow [Company name]'s confidentiality obligations to clients in every AI tool.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9. Security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Don't connect AI tools, plugins, extensions or agents to company email, files or systems without approval from [IT contact].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Report any AI-related mistake, data exposure or suspicious behaviour to [contact] right away.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10. Asking for a new tool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To request a new AI tool or a new use, send [contact] the tool name, plan, what you want to use it for and what data it would touch. [Approver] decides within [number] business days.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11. Training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Everyone completes [Company name]'s AI training before getting access to approved AI tools, and a refresher [every year].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12. Breaking this policy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Breaking this policy may lead to loss of access to AI tools and other action under [Company name]'s policies.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13. Review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[Policy owner] reviews this policy every [six] months, and whenever we add a major tool or the law changes.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2E3A40"/>
          <w:sz w:val="26"/>
          <w:szCs w:val="26"/>
        </w:rPr>
        <w:t xml:space="preserve">Acknowledgment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I have read and understand this policy.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Name: ____________________   Signature: ____________________   Date: ____________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888888"/>
        <w:sz w:val="16"/>
        <w:szCs w:val="16"/>
      </w:rPr>
      <w:t xml:space="preserve">AI acceptable use policy template · thecgx.agency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2026-11-03T00:57:34.411Z</dcterms:created>
  <dcterms:modified xsi:type="dcterms:W3CDTF">2026-11-03T00:57:34.416Z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